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5dfc" w14:textId="3825dfc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14 березня 2016 року N 188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здійснення перерозподілу лікарського засобу для лікування дітей, хворих на гемофілію типів A або B або хворобу Віллебранда, закупленого у централізованому порядку за кошти Державного бюджету України на 2014 рік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пункту 5 Порядку використання коштів, передбачених у державному бюджеті для виконання програм та здійснення централізованих заходів з охорони здоров'я,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17 березня 2011 року N 298</w:t>
      </w:r>
      <w:r>
        <w:rPr>
          <w:rFonts w:ascii="Arial"/>
          <w:b w:val="false"/>
          <w:i w:val="false"/>
          <w:color w:val="000000"/>
          <w:sz w:val="18"/>
        </w:rPr>
        <w:t xml:space="preserve"> (зі змінами),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раціонального і цільового використання лікарського засобу для лікування дітей, хворих на гемофілію типів A або B або хворобу Віллебранда,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2014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на підставі листів Департаменту охорони здоров'я Донецької обласної державної адміністрації від 15 грудня 2015 року N 01/29-2017 та Національної дитячої спеціалізованої лікарні "ОХМАТДИТ" МОЗ України від 29 січня 2016 року N 201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1. Головному лікарю Національної дитячої спеціалізованої лікарні "ОХМАТДИТ" МОЗ України Гладушу Ю. І.: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здійснити передачу з дотриманням температурного режиму лікарського засобу ВІЛАТЕ 1000 Фактор коагуляції крові людини VIII та фактор фон Віллебранда людини у кількості 40 флаконів (</w:t>
      </w:r>
      <w:r>
        <w:rPr>
          <w:rFonts w:ascii="Arial"/>
          <w:b w:val="false"/>
          <w:i w:val="false"/>
          <w:color w:val="0288d1"/>
          <w:sz w:val="18"/>
        </w:rPr>
        <w:t>наказ МОЗ України від 17 січня 2015 року N 15 "Про розподіл лікарських засобів для лікування дітей, хворих на гемофілію типів A або B або хворобу Віллебранда, закуплених у централізованому порядку за кошти Державного бюджету України на 2014 рік"</w:t>
      </w:r>
      <w:r>
        <w:rPr>
          <w:rFonts w:ascii="Arial"/>
          <w:b w:val="false"/>
          <w:i w:val="false"/>
          <w:color w:val="000000"/>
          <w:sz w:val="18"/>
        </w:rPr>
        <w:t xml:space="preserve">), закуплених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2014 рік</w:t>
      </w:r>
      <w:r>
        <w:rPr>
          <w:rFonts w:ascii="Arial"/>
          <w:b w:val="false"/>
          <w:i w:val="false"/>
          <w:color w:val="000000"/>
          <w:sz w:val="18"/>
        </w:rPr>
        <w:t>, до Департаменту охорони здоров'я Донецької обласної державної адміністрації;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копії документів про передачу лікарського засобу направити до ДУО "Політехмед" протягом 5 робочих днів з моменту фактичної передачі на баланс отримувача, інформувати ДУО "Політехмед" щодо передачі зазначеного лікарського засобу.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Директору Департаменту охорони здоров'я Донецької обласної державної адміністрації Узуну Ю. Г.: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організувати отримання вищезазначеного лікарського засобу, забезпечити контроль за його зберіганням та використанням;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акти на списання направити протягом 5 робочих днів з моменту оформлення відповідних документів на списання до ДУО "Політехмед".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Генеральному директору ДУО "Політехмед" Картавцеву Р. Л.: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внести зміни до бухгалтерського обліку відповідно до підпункту 2 пункту 1 та підпункту 2 пункту 2 цього наказу;</w:t>
      </w:r>
    </w:p>
    <w:bookmarkEnd w:id="13"/>
    <w:bookmarkStart w:name="15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інформувати Міністерство охорони здоров'я України щодо передачі лікарського засобу протягом 5 робочих днів з моменту фактичної передачі на баланс отримувача.</w:t>
      </w:r>
    </w:p>
    <w:bookmarkEnd w:id="14"/>
    <w:bookmarkStart w:name="16" w:id="1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Контроль за виконанням цього наказу покласти на заступника Міністра Перегінця І. Б.</w:t>
      </w:r>
    </w:p>
    <w:bookmarkEnd w:id="15"/>
    <w:bookmarkStart w:name="17" w:id="16"/>
    <w:p>
      <w:pPr>
        <w:spacing w:after="0"/>
        <w:ind w:left="0"/>
        <w:jc w:val="both"/>
      </w:pP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bottom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17"/>
        </w:tc>
        <w:tc>
          <w:tcPr>
            <w:tcW w:w="6817" w:type="dxa"/>
            <w:tcBorders/>
            <w:vAlign w:val="bottom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О. Квіташвілі</w:t>
            </w:r>
          </w:p>
          <w:bookmarkEnd w:id="18"/>
        </w:tc>
      </w:tr>
    </w:tbl>
    <w:bookmarkStart w:name="20" w:id="19"/>
    <w:p>
      <w:pPr>
        <w:spacing w:after="0"/>
        <w:ind w:left="0"/>
        <w:jc w:val="both"/>
      </w:pPr>
    </w:p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