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7fda" w14:textId="1be7fda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 липня 2016 року N 647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Розподіл лікарського засобу для лікування дітей, хворих на гемофілію типів A або B або хворобу Віллебранда (лікування дітей з хворобою Віллебранда 1-го та 2-го типу та легкої форми гемофілії A), закупленого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 "Про затвердження Порядку використання коштів, передбачених у державному бюджеті для виконання програм та здійснення централізованих заходів з охорони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та цільового використання лікарського засобу для лікування дітей, хворих на гемофілію типів A або B або хворобу Віллебранда,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на виконання заходів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</w:t>
      </w:r>
      <w:r>
        <w:rPr>
          <w:rFonts w:ascii="Arial"/>
          <w:b w:val="false"/>
          <w:i w:val="false"/>
          <w:color w:val="000000"/>
          <w:sz w:val="18"/>
        </w:rPr>
        <w:t xml:space="preserve"> в частині "Централізована закупівля лікарських засобів для забезпечення дітей, хворих на гемофілію типів A або B або хворобу Віллебранда",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Розподіл лікарського засобу для лікування дітей, хворих на гемофілію типів A або B або хворобу Віллебранда (лікування дітей з хворобою Віллебранда 1-го та 2-го типу та легкої форми гемофілії A),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ДП "Укрмедпостач" МОЗ України (Л. Гайдук) забезпечити: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прийняття лікарського засобу;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своєчасну доставку лікарського засобу згідно з затвердженим цим наказом Розподілом.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Керівникам структурних підрозділів з питань охорони здоров'я виконавчого органу Київської міської ради (Київської міської державної адміністрації) та обласних державних адміністрацій, головному лікарю Національної дитячої спеціалізованої лікарні "ОХМАТДИТ" МОЗ України забезпечити: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доведення у триденний термін до відома ДП "Укрмедпостач" МОЗ України (вул. Березняківська, 29, м. Київ, 02098, тел./факс (044) 550-91-82) у разі зміни затверджених у Розподілі переліку та адрес складів-отримувачів лікарського засобу (закладів охорони здоров'я) їх уточнений перелік та адреси із зазначенням обсягів лікарського засобу в межах загальної кількості, затвердженої у розподілі;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персональну відповідальність за збереження та раціональне використання лікарського засобу;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3) подання щомісяця до ДП "Укрмедпостач" МОЗ України актів списання лікарського засобу у термін до 06 числа місяця, наступного за звітним.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покласти на заступника Міністра Ілика Р. Р.</w:t>
      </w:r>
    </w:p>
    <w:bookmarkEnd w:id="14"/>
    <w:bookmarkStart w:name="16" w:id="15"/>
    <w:p>
      <w:pPr>
        <w:spacing w:after="0"/>
        <w:ind w:left="0"/>
        <w:jc w:val="both"/>
      </w:pP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6"/>
        </w:tc>
        <w:tc>
          <w:tcPr>
            <w:tcW w:w="6817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Шафранський</w:t>
            </w:r>
          </w:p>
          <w:bookmarkEnd w:id="17"/>
        </w:tc>
      </w:tr>
    </w:tbl>
    <w:bookmarkStart w:name="19" w:id="18"/>
    <w:p>
      <w:pPr>
        <w:spacing w:after="0"/>
        <w:ind w:left="0"/>
        <w:jc w:val="both"/>
      </w:pPr>
    </w:p>
    <w:bookmarkEnd w:id="18"/>
    <w:bookmarkStart w:name="20" w:id="19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01 липня 2016 року N 647</w:t>
      </w:r>
    </w:p>
    <w:bookmarkEnd w:id="19"/>
    <w:bookmarkStart w:name="21" w:id="2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 xml:space="preserve">Розподіл лікарського засобу для лікування дітей, хворих на гемофілію типів A або B або хворобу Віллебранда (лікування дітей з хворобою Віллебранда 1-го та 2-го типу та легкої форми гемофілії A), закупленого за кошти </w:t>
      </w:r>
      <w:r>
        <w:rPr>
          <w:rFonts w:ascii="Arial"/>
          <w:b w:val="false"/>
          <w:i w:val="false"/>
          <w:color w:val="0288d1"/>
          <w:sz w:val="27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27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</w:t>
      </w:r>
    </w:p>
    <w:bookmarkEnd w:id="2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46"/>
        <w:gridCol w:w="2046"/>
        <w:gridCol w:w="6408"/>
        <w:gridCol w:w="1499"/>
        <w:gridCol w:w="1363"/>
        <w:gridCol w:w="1772"/>
      </w:tblGrid>
      <w:tr>
        <w:trPr>
          <w:trHeight w:val="45" w:hRule="atLeast"/>
        </w:trPr>
        <w:tc>
          <w:tcPr>
            <w:tcW w:w="54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з/п</w:t>
            </w:r>
          </w:p>
          <w:bookmarkEnd w:id="21"/>
        </w:tc>
        <w:tc>
          <w:tcPr>
            <w:tcW w:w="204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Адміністративно-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територіальні одиниці</w:t>
            </w:r>
          </w:p>
          <w:bookmarkEnd w:id="22"/>
        </w:tc>
        <w:tc>
          <w:tcPr>
            <w:tcW w:w="6408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Склади отримувачів лікарського засобу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(закладів охорони здоров'я)</w:t>
            </w:r>
          </w:p>
          <w:bookmarkEnd w:id="23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ОКТОСТИМ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розчин для ін' єкцій, 15 мкг/мл по 1 мл в ампулі; по 10 ампул у картонній упаковці, Феррінг ГмбХ Вітланд 11, Постфаш 21 45, Д-24109 Кіль, Німеччина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5349,61 грн., без ПДВ</w:t>
            </w:r>
          </w:p>
          <w:bookmarkEnd w:id="2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ампул</w:t>
            </w:r>
          </w:p>
          <w:bookmarkEnd w:id="25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2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27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</w:t>
            </w:r>
          </w:p>
          <w:bookmarkEnd w:id="2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2</w:t>
            </w:r>
          </w:p>
          <w:bookmarkEnd w:id="29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3</w:t>
            </w:r>
          </w:p>
          <w:bookmarkEnd w:id="3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4</w:t>
            </w:r>
          </w:p>
          <w:bookmarkEnd w:id="31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5</w:t>
            </w:r>
          </w:p>
          <w:bookmarkEnd w:id="3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6</w:t>
            </w:r>
          </w:p>
          <w:bookmarkEnd w:id="33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4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Вінницька область</w:t>
            </w:r>
          </w:p>
          <w:bookmarkEnd w:id="35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(Хмельницьке шосе, 108, м. Вінниця, 21019)</w:t>
            </w:r>
          </w:p>
          <w:bookmarkEnd w:id="3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640</w:t>
            </w:r>
          </w:p>
          <w:bookmarkEnd w:id="37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</w:t>
            </w:r>
          </w:p>
          <w:bookmarkEnd w:id="3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342375,04</w:t>
            </w:r>
          </w:p>
          <w:bookmarkEnd w:id="39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40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Волинська область</w:t>
            </w:r>
          </w:p>
          <w:bookmarkEnd w:id="41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дитяче територіальне медичне об'єднання (43024, м. Луцьк, пр. Відродження, 30)</w:t>
            </w:r>
          </w:p>
          <w:bookmarkEnd w:id="4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3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45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46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47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"Дніпропетровська обласна дитяча клінічна лікарня" ДОР (49100, м. Дніпропетровськ, Жовтневий район, вул. Космічна, 13)</w:t>
            </w:r>
          </w:p>
          <w:bookmarkEnd w:id="4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9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1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52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Донецька область</w:t>
            </w:r>
          </w:p>
          <w:bookmarkEnd w:id="53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"Центр первинної медико-санітарної допомоги м. Слов'янськ" (84120, м. Слов'янськ, вул. Юних Комунарів, 85)</w:t>
            </w:r>
          </w:p>
          <w:bookmarkEnd w:id="5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55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5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10699,22</w:t>
            </w:r>
          </w:p>
          <w:bookmarkEnd w:id="57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5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Житомирська область</w:t>
            </w:r>
          </w:p>
          <w:bookmarkEnd w:id="59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"Обласна база спеціального медичного постачання" Житомирської обласної ради (м. Житомир, вул. Комерційна, 2)</w:t>
            </w:r>
          </w:p>
          <w:bookmarkEnd w:id="6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1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3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64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Закарпатська область</w:t>
            </w:r>
          </w:p>
          <w:bookmarkEnd w:id="65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лікарня (м. Мукачево, вул. І. Франка, 39)</w:t>
            </w:r>
          </w:p>
          <w:bookmarkEnd w:id="6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67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6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10699,22</w:t>
            </w:r>
          </w:p>
          <w:bookmarkEnd w:id="69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70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Запорізька область</w:t>
            </w:r>
          </w:p>
          <w:bookmarkEnd w:id="71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"СТМО "Дитинство" ЗОР (69063, м. Запоріжжя, пр. Леніна, 70)</w:t>
            </w:r>
          </w:p>
          <w:bookmarkEnd w:id="7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3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75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76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77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(76014, м. Івано-Франківськ, вул. Коновальця, 132)</w:t>
            </w:r>
          </w:p>
          <w:bookmarkEnd w:id="7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9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81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82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Київська область</w:t>
            </w:r>
          </w:p>
          <w:bookmarkEnd w:id="83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КОР "Київський обласний онкологічний диспансер" (04107, м. Київ, вул. Багговутівська, 1-а)</w:t>
            </w:r>
          </w:p>
          <w:bookmarkEnd w:id="8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5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87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8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Кіровоградська область</w:t>
            </w:r>
          </w:p>
          <w:bookmarkEnd w:id="89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Кіровоградська дитяча обласна лікарня (м. Кіровоград, вул. Преображенська, 79/35)</w:t>
            </w:r>
          </w:p>
          <w:bookmarkEnd w:id="9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1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93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94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Луганська область</w:t>
            </w:r>
          </w:p>
          <w:bookmarkEnd w:id="95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обласна дитяча клінічна лікарня (Луганська обл., м. Лисичанськ, кв. 40 років Перемоги, 12-а)</w:t>
            </w:r>
          </w:p>
          <w:bookmarkEnd w:id="9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7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99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00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Львівська область</w:t>
            </w:r>
          </w:p>
          <w:bookmarkEnd w:id="101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Львівської обласної ради "Західноукраїнський спеціалізований дитячий медичний центр" (м. Львів, вул. Дністерська, 27)</w:t>
            </w:r>
          </w:p>
          <w:bookmarkEnd w:id="10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3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05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106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Миколаївська область</w:t>
            </w:r>
          </w:p>
          <w:bookmarkEnd w:id="107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Миколаївська обласна дитяча лікарня (54018, м. Миколаїв, вул. Миколаївська, 21)</w:t>
            </w:r>
          </w:p>
          <w:bookmarkEnd w:id="10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09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1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26748,05</w:t>
            </w:r>
          </w:p>
          <w:bookmarkEnd w:id="111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12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Одеська область</w:t>
            </w:r>
          </w:p>
          <w:bookmarkEnd w:id="113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"Одеська обласна дитяча клінічна лікарня" (м. Одеса, вул. Воробйова, 3)</w:t>
            </w:r>
          </w:p>
          <w:bookmarkEnd w:id="11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5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7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1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Полтавська область</w:t>
            </w:r>
          </w:p>
          <w:bookmarkEnd w:id="119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Полтавська обласна дитяча клінічна лікарня (36011, м. Полтава, вул. Шевченка, 34)</w:t>
            </w:r>
          </w:p>
          <w:bookmarkEnd w:id="12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1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23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24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Рівненська область</w:t>
            </w:r>
          </w:p>
          <w:bookmarkEnd w:id="125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"РОДЛ" РОР (м. Рівне, вул. Київська, 60)</w:t>
            </w:r>
          </w:p>
          <w:bookmarkEnd w:id="12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7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29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130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Сумська область</w:t>
            </w:r>
          </w:p>
          <w:bookmarkEnd w:id="131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"Сумська обласна дитяча клінічна лікарня" (м. Суми, вул. Ковпака, 22)</w:t>
            </w:r>
          </w:p>
          <w:bookmarkEnd w:id="13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3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35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136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Тернопільська область</w:t>
            </w:r>
          </w:p>
          <w:bookmarkEnd w:id="137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ТМДКЛ (м. Тернопіль, вул. Клінічна, 1-а)</w:t>
            </w:r>
          </w:p>
          <w:bookmarkEnd w:id="13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9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1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142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Харківська область</w:t>
            </w:r>
          </w:p>
          <w:bookmarkEnd w:id="143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КЗОЗ Обласна дитяча клінічна лікарня N 1 (61051, м. Харків, вул. Клочківська, 337-а)</w:t>
            </w:r>
          </w:p>
          <w:bookmarkEnd w:id="14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5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7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4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Херсонська область</w:t>
            </w:r>
          </w:p>
          <w:bookmarkEnd w:id="149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"Херсонська дитяча обласна клінічна лікарня" Херсонської обласної ради (м. Херсон, вул. Українська, 81)</w:t>
            </w:r>
          </w:p>
          <w:bookmarkEnd w:id="15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51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5349,61</w:t>
            </w:r>
          </w:p>
          <w:bookmarkEnd w:id="153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154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Хмельницька область</w:t>
            </w:r>
          </w:p>
          <w:bookmarkEnd w:id="155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Хмельницька обласна дитяча лікарня (29008, м. Хмельницький, вул. Кам'янецька, 94)</w:t>
            </w:r>
          </w:p>
          <w:bookmarkEnd w:id="15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7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59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160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Черкаська область</w:t>
            </w:r>
          </w:p>
          <w:bookmarkEnd w:id="161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"Черкаський обласний онкологічний диспансер" Черкаської обласної ради (м. Черкаси, вул. Менделєєва, 7)</w:t>
            </w:r>
          </w:p>
          <w:bookmarkEnd w:id="16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3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65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166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Чернівецька область</w:t>
            </w:r>
          </w:p>
          <w:bookmarkEnd w:id="167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Чернівецька обласна дитяча клінічна лікарня (м. Чернівці, вул. Гакмана, 7)</w:t>
            </w:r>
          </w:p>
          <w:bookmarkEnd w:id="16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69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10699,22</w:t>
            </w:r>
          </w:p>
          <w:bookmarkEnd w:id="171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172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Чернігівська область</w:t>
            </w:r>
          </w:p>
          <w:bookmarkEnd w:id="173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КЛПЗ "Чернігівська обласна дитяча лікарня" (14005, м. Чернігів, вул. Пирогова, 16)</w:t>
            </w:r>
          </w:p>
          <w:bookmarkEnd w:id="17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5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7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17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Місто Київ</w:t>
            </w:r>
          </w:p>
          <w:bookmarkEnd w:id="179"/>
        </w:tc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міська дитяча клінічна лікарня N 1 (04209, м. Київ, вул. Богатирська, 30)</w:t>
            </w:r>
          </w:p>
          <w:bookmarkEnd w:id="18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81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8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83"/>
        </w:tc>
      </w:tr>
      <w:tr>
        <w:trPr>
          <w:trHeight w:val="45" w:hRule="atLeast"/>
        </w:trPr>
        <w:tc>
          <w:tcPr>
            <w:tcW w:w="5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184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НДСЛ Охматдит МОЗ України</w:t>
            </w:r>
          </w:p>
          <w:bookmarkEnd w:id="18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</w:t>
            </w:r>
          </w:p>
          <w:bookmarkEnd w:id="186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8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64195,32</w:t>
            </w:r>
          </w:p>
          <w:bookmarkEnd w:id="188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</w:t>
            </w:r>
          </w:p>
          <w:bookmarkEnd w:id="18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880</w:t>
            </w:r>
          </w:p>
          <w:bookmarkEnd w:id="190"/>
        </w:tc>
        <w:tc>
          <w:tcPr>
            <w:tcW w:w="1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88</w:t>
            </w:r>
          </w:p>
          <w:bookmarkEnd w:id="19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470765,68</w:t>
            </w:r>
          </w:p>
          <w:bookmarkEnd w:id="192"/>
        </w:tc>
      </w:tr>
    </w:tbl>
    <w:bookmarkStart w:name="194" w:id="193"/>
    <w:p>
      <w:pPr>
        <w:spacing w:after="0"/>
        <w:ind w:left="0"/>
        <w:jc w:val="both"/>
      </w:pP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95" w:id="19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директора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економіки і фінансової політики</w:t>
            </w:r>
          </w:p>
          <w:bookmarkEnd w:id="194"/>
        </w:tc>
        <w:tc>
          <w:tcPr>
            <w:tcW w:w="6817" w:type="dxa"/>
            <w:tcBorders/>
            <w:vAlign w:val="bottom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Купліванчук</w:t>
            </w:r>
          </w:p>
          <w:bookmarkEnd w:id="195"/>
        </w:tc>
      </w:tr>
    </w:tbl>
    <w:bookmarkStart w:name="197" w:id="196"/>
    <w:p>
      <w:pPr>
        <w:spacing w:after="0"/>
        <w:ind w:left="0"/>
        <w:jc w:val="both"/>
      </w:pPr>
    </w:p>
    <w:bookmarkEnd w:id="19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